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84" w:rsidRDefault="00BE3C3C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</w:t>
      </w:r>
      <w:r w:rsidR="003C2AE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онных систем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035F84" w:rsidRDefault="00BE3C3C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 марта 2021 года в Федеральном казенном предприятии «Государственный казенный научно - испытательный полигон авиацио</w:t>
      </w:r>
      <w:r w:rsidR="003C2AE2">
        <w:rPr>
          <w:rFonts w:ascii="Times New Roman" w:eastAsia="Times New Roman" w:hAnsi="Times New Roman" w:cs="Times New Roman"/>
          <w:sz w:val="28"/>
        </w:rPr>
        <w:t>нных систем</w:t>
      </w:r>
      <w:r>
        <w:rPr>
          <w:rFonts w:ascii="Times New Roman" w:eastAsia="Times New Roman" w:hAnsi="Times New Roman" w:cs="Times New Roman"/>
          <w:sz w:val="28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оснований для проведения заседания Комиссии послужило исполнение плана работы Комиссии по противодействию коррупции и урегулированию конфликта интересов в Ф</w:t>
      </w:r>
      <w:r w:rsidR="003C2AE2">
        <w:rPr>
          <w:rFonts w:ascii="Times New Roman" w:eastAsia="Times New Roman" w:hAnsi="Times New Roman" w:cs="Times New Roman"/>
          <w:sz w:val="28"/>
        </w:rPr>
        <w:t>КП «</w:t>
      </w:r>
      <w:proofErr w:type="spellStart"/>
      <w:r w:rsidR="003C2AE2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2021 г., утвержденного директором 10.03.2021, (далее - План).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соответствии локальных нормативных актов Предприятия по вопросам противодействия коррупции действующему законодательству Российской Федерации;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результатах реализации мероприятий в сфере противодействия коррупции на Предприятии (о ежеквартальных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России);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предоставлении сведений о доходах, расходах, об имуществе и обязательствах имущественного характера работниками Предприятия за 2020 год.</w:t>
      </w:r>
    </w:p>
    <w:p w:rsidR="00035F84" w:rsidRDefault="00BE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всем троим вопросам докладывал ответственный секретарь Комиссии, который разъяснил присутствующим, что: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Локально-нормативные акты Предприятия по вопросам противодействия коррупции соответствуют действующему законодательству Российской Федерации.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Минпромторгу</w:t>
      </w:r>
      <w:proofErr w:type="spellEnd"/>
    </w:p>
    <w:p w:rsidR="00035F84" w:rsidRDefault="00BE3C3C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будут направлены сведения о результатах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за 1 квартал 2021 года в срок до 09.04.2021.</w:t>
      </w:r>
    </w:p>
    <w:p w:rsidR="00035F84" w:rsidRDefault="00BE3C3C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В соответствии с ч.1 ст.8, ст.8.1 и ст.12.4 Федерального закона от 25.12.2008 № 273— ФЗ «О противодействии коррупции»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30.09.2008 № 1954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промышленности и торговли Российской Федерации, ограничений, запретов  и </w:t>
      </w:r>
      <w:r>
        <w:rPr>
          <w:rFonts w:ascii="Times New Roman" w:eastAsia="Times New Roman" w:hAnsi="Times New Roman" w:cs="Times New Roman"/>
          <w:sz w:val="28"/>
        </w:rPr>
        <w:lastRenderedPageBreak/>
        <w:t>обязанностей, установленных для федеральных государственных гражданских служащих», приказом от 08.09.2017 № 243 «Об утверждении Порядка представления гражданами, претендующими на замещение должностей, и работниками, замещающими должности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», сведений о доходах, расходах, об имуществе и обязательствах имущественного характера за отчетный 2020 год и аналогичные сведения своих супруга (супруги) и несовершеннолетних детей; данные сведения будут размещены на официальном сайте Предприятия в срок.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информацию докладчика Комиссия решила: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постоянный контроль за исполнением Плана на 2021 год;</w:t>
      </w:r>
    </w:p>
    <w:p w:rsidR="00035F84" w:rsidRDefault="00BE3C3C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035F84" w:rsidRDefault="00035F84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5F84" w:rsidRDefault="00035F84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5F84" w:rsidRDefault="00035F84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35F84" w:rsidRDefault="00035F84"/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035F84">
      <w:pPr>
        <w:jc w:val="center"/>
      </w:pPr>
    </w:p>
    <w:p w:rsidR="00035F84" w:rsidRDefault="00BE3C3C">
      <w:pPr>
        <w:jc w:val="center"/>
      </w:pPr>
      <w:r>
        <w:t>2</w:t>
      </w:r>
    </w:p>
    <w:sectPr w:rsidR="00035F84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CD" w:rsidRDefault="00BE3C3C">
      <w:pPr>
        <w:spacing w:after="0" w:line="240" w:lineRule="auto"/>
      </w:pPr>
      <w:r>
        <w:separator/>
      </w:r>
    </w:p>
  </w:endnote>
  <w:endnote w:type="continuationSeparator" w:id="0">
    <w:p w:rsidR="005539CD" w:rsidRDefault="00B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84" w:rsidRDefault="00035F84">
    <w:pPr>
      <w:pStyle w:val="af"/>
      <w:jc w:val="center"/>
    </w:pPr>
  </w:p>
  <w:p w:rsidR="00035F84" w:rsidRDefault="00035F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CD" w:rsidRDefault="00BE3C3C">
      <w:pPr>
        <w:spacing w:after="0" w:line="240" w:lineRule="auto"/>
      </w:pPr>
      <w:r>
        <w:separator/>
      </w:r>
    </w:p>
  </w:footnote>
  <w:footnote w:type="continuationSeparator" w:id="0">
    <w:p w:rsidR="005539CD" w:rsidRDefault="00BE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F84"/>
    <w:rsid w:val="00035F84"/>
    <w:rsid w:val="003C2AE2"/>
    <w:rsid w:val="005539CD"/>
    <w:rsid w:val="005638A6"/>
    <w:rsid w:val="00B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791F6-77DE-40AF-9077-2919C1D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28</cp:revision>
  <dcterms:created xsi:type="dcterms:W3CDTF">2023-08-11T09:53:00Z</dcterms:created>
  <dcterms:modified xsi:type="dcterms:W3CDTF">2023-08-17T10:32:00Z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